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25.05.2022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567863F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AD" w:rsidP="00086BAD" w14:paraId="3E621FB7" w14:textId="77777777">
            <w:pPr>
              <w:numPr>
                <w:ilvl w:val="0"/>
                <w:numId w:val="16"/>
              </w:numPr>
              <w:tabs>
                <w:tab w:val="left" w:pos="0"/>
                <w:tab w:val="left" w:pos="318"/>
                <w:tab w:val="left" w:pos="993"/>
              </w:tabs>
              <w:spacing w:before="60" w:after="60"/>
              <w:ind w:left="34" w:firstLine="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sporta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„Vingrs”</w:t>
            </w:r>
          </w:p>
        </w:tc>
      </w:tr>
      <w:tr w14:paraId="3967F2BD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AD" w:rsidP="00086BAD" w14:paraId="7F9605C2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>
              <w:rPr>
                <w:sz w:val="24"/>
                <w:lang w:val="lv-LV"/>
              </w:rPr>
              <w:t xml:space="preserve"> nomnieks SIA „Mājas aprūpe”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(Reģistrācijas </w:t>
            </w:r>
            <w:r w:rsidRPr="000F05C1">
              <w:rPr>
                <w:sz w:val="24"/>
                <w:lang w:val="lv-LV"/>
              </w:rPr>
              <w:t>Nr.</w:t>
            </w:r>
            <w:r w:rsidRPr="001D77C3">
              <w:rPr>
                <w:sz w:val="24"/>
                <w:lang w:val="lv-LV"/>
              </w:rPr>
              <w:t xml:space="preserve"> 40003553254</w:t>
            </w:r>
            <w:r w:rsidRPr="000F05C1">
              <w:rPr>
                <w:sz w:val="24"/>
                <w:lang w:val="lv-LV"/>
              </w:rPr>
              <w:t>)</w:t>
            </w:r>
          </w:p>
        </w:tc>
      </w:tr>
      <w:tr w14:paraId="7598EA83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AD" w:rsidP="00086BAD" w14:paraId="63D821E3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Rīgā, Kandavas iela 27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bērnu un jauniešu sporta studijas „Vingrs”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14:paraId="1BC94B00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AD" w:rsidP="00086BAD" w14:paraId="066996C2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>
              <w:rPr>
                <w:sz w:val="24"/>
                <w:lang w:val="lv-LV"/>
              </w:rPr>
              <w:t xml:space="preserve"> 2022. gada 25. maijā</w:t>
            </w:r>
            <w:r w:rsidRPr="002D2153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vecākais </w:t>
            </w:r>
            <w:r w:rsidRPr="002D2153">
              <w:rPr>
                <w:sz w:val="24"/>
                <w:lang w:val="lv-LV"/>
              </w:rPr>
              <w:t>higiēnas ārsts Ruslans Lucenko</w:t>
            </w:r>
          </w:p>
        </w:tc>
      </w:tr>
      <w:tr w14:paraId="32ECED2D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AD" w:rsidP="00086BAD" w14:paraId="144EED29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>
              <w:rPr>
                <w:sz w:val="24"/>
                <w:lang w:val="lv-LV"/>
              </w:rPr>
              <w:t xml:space="preserve"> nometnes vadītāja Liene Kārkliņa-</w:t>
            </w:r>
            <w:r>
              <w:rPr>
                <w:sz w:val="24"/>
                <w:lang w:val="lv-LV"/>
              </w:rPr>
              <w:t>Probuka</w:t>
            </w:r>
          </w:p>
        </w:tc>
      </w:tr>
      <w:tr w14:paraId="5478532B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AD" w:rsidP="00086BAD" w14:paraId="4653A26D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Konstatēts:</w:t>
            </w:r>
          </w:p>
          <w:p w:rsidR="00086BAD" w:rsidP="00500435" w14:paraId="118B0997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/>
              <w:jc w:val="both"/>
              <w:rPr>
                <w:sz w:val="24"/>
                <w:lang w:val="lv-LV"/>
              </w:rPr>
            </w:pPr>
            <w:r>
              <w:rPr>
                <w:i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6.1. Vispārīgās ziņas par objektu/objekta raksturojums</w:t>
            </w:r>
          </w:p>
          <w:p w:rsidR="00086BAD" w:rsidP="00500435" w14:paraId="1DFB9F1A" w14:textId="77777777">
            <w:pPr>
              <w:tabs>
                <w:tab w:val="left" w:pos="993"/>
              </w:tabs>
              <w:spacing w:before="60"/>
              <w:ind w:firstLine="318"/>
              <w:jc w:val="both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sporta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 xml:space="preserve">„Vingrs” tiks </w:t>
            </w:r>
            <w:r w:rsidRPr="00814D3A">
              <w:rPr>
                <w:sz w:val="24"/>
                <w:lang w:val="lv-LV"/>
              </w:rPr>
              <w:t xml:space="preserve">organizēta </w:t>
            </w:r>
            <w:r>
              <w:rPr>
                <w:sz w:val="24"/>
                <w:lang w:val="lv-LV"/>
              </w:rPr>
              <w:t>Rīgā, Kandavas ielā 27, bērnu un jauniešu sporta studijas „Vingrs” telpās no 2022. gada 6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11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jūnijam. Bērnu skaits nometnē 25 cilvēki, vecumā no 7 līdz 13</w:t>
            </w:r>
            <w:r w:rsidRPr="008164E0">
              <w:rPr>
                <w:sz w:val="24"/>
                <w:lang w:val="lv-LV"/>
              </w:rPr>
              <w:t xml:space="preserve"> gadiem. </w:t>
            </w:r>
            <w:r>
              <w:rPr>
                <w:sz w:val="24"/>
                <w:lang w:val="lv-LV"/>
              </w:rPr>
              <w:t xml:space="preserve">Studijas telpu sastāvs: priekštelpa, sporta nodarbību telpa ar </w:t>
            </w:r>
            <w:r>
              <w:rPr>
                <w:sz w:val="24"/>
                <w:lang w:val="lv-LV"/>
              </w:rPr>
              <w:t>recepcijas</w:t>
            </w:r>
            <w:r>
              <w:rPr>
                <w:sz w:val="24"/>
                <w:lang w:val="lv-LV"/>
              </w:rPr>
              <w:t xml:space="preserve"> zonu, personāla telpa, saimniecības telpa, vīriešu un sieviešu ģērbtuves ar dušām un tualetēm, un personāla tualete. Telpu augstums – 4 m. Nometnes darba laiks no plkst. 08.50. līdz 17.00. </w:t>
            </w:r>
            <w:r w:rsidRPr="00D80303">
              <w:rPr>
                <w:sz w:val="24"/>
                <w:lang w:val="lv-LV"/>
              </w:rPr>
              <w:t xml:space="preserve">Platība viena nometnes dalībnieka darba vietai nodarbību telpās, kā arī sanitāro ierīču skaits atbilst normatīviem. </w:t>
            </w:r>
            <w:r w:rsidRPr="00EE1149">
              <w:rPr>
                <w:sz w:val="24"/>
                <w:lang w:val="lv-LV"/>
              </w:rPr>
              <w:t>Nometnes telpu higiēniskais stāvoklis ir apmierinošs</w:t>
            </w:r>
            <w:r>
              <w:rPr>
                <w:sz w:val="24"/>
                <w:lang w:val="lv-LV"/>
              </w:rPr>
              <w:t xml:space="preserve">. </w:t>
            </w:r>
            <w:r w:rsidRPr="00CA5F18">
              <w:rPr>
                <w:sz w:val="24"/>
                <w:lang w:val="lv-LV"/>
              </w:rPr>
              <w:t>Tualetes telpās personīgās higiēnas ievērošan</w:t>
            </w:r>
            <w:r>
              <w:rPr>
                <w:sz w:val="24"/>
                <w:lang w:val="lv-LV"/>
              </w:rPr>
              <w:t>as apstākļi ir nodrošināti. Studij</w:t>
            </w:r>
            <w:r w:rsidRPr="00CA5F18">
              <w:rPr>
                <w:sz w:val="24"/>
                <w:lang w:val="lv-LV"/>
              </w:rPr>
              <w:t>a ir nodrošināta ar mazgāšanas un dezinfekcijas līdzekļiem nepieciešamā daudzumā. Uzkopšanas inventārs ir marķēts, pietiekošā daudzumā. Telpu uzkopšana tiek veikta regulāri</w:t>
            </w:r>
            <w:r>
              <w:rPr>
                <w:sz w:val="24"/>
                <w:lang w:val="lv-LV"/>
              </w:rPr>
              <w:t>, saskaņā ar apstiprinātu uzkopšanas programmu</w:t>
            </w:r>
            <w:r w:rsidRPr="00CA5F18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8164E0">
              <w:rPr>
                <w:sz w:val="24"/>
                <w:lang w:val="lv-LV"/>
              </w:rPr>
              <w:t xml:space="preserve">Nometnes programmā </w:t>
            </w:r>
            <w:r>
              <w:rPr>
                <w:sz w:val="24"/>
                <w:lang w:val="lv-LV"/>
              </w:rPr>
              <w:t>–</w:t>
            </w:r>
            <w:r w:rsidRPr="008164E0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sporta spēles studijas telpās un piegulošā</w:t>
            </w:r>
            <w:r w:rsidRPr="00B6512C">
              <w:rPr>
                <w:sz w:val="24"/>
                <w:lang w:val="lv-LV"/>
              </w:rPr>
              <w:t xml:space="preserve"> te</w:t>
            </w:r>
            <w:r>
              <w:rPr>
                <w:sz w:val="24"/>
                <w:lang w:val="lv-LV"/>
              </w:rPr>
              <w:t>ritorijā</w:t>
            </w:r>
            <w:r w:rsidRPr="00B6512C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kā arī</w:t>
            </w:r>
            <w:r w:rsidRPr="00B6512C">
              <w:rPr>
                <w:sz w:val="24"/>
                <w:lang w:val="lv-LV"/>
              </w:rPr>
              <w:t xml:space="preserve"> nodarbības radošo spēju attīs</w:t>
            </w:r>
            <w:r>
              <w:rPr>
                <w:sz w:val="24"/>
                <w:lang w:val="lv-LV"/>
              </w:rPr>
              <w:t>tīšanai.</w:t>
            </w:r>
          </w:p>
          <w:p w:rsidR="00086BAD" w:rsidP="00500435" w14:paraId="5913799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086BAD" w:rsidRPr="00E84BFB" w:rsidP="00500435" w14:paraId="5B2C8B31" w14:textId="77777777">
            <w:pPr>
              <w:overflowPunct/>
              <w:autoSpaceDE/>
              <w:adjustRightInd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Studijas t</w:t>
            </w:r>
            <w:r w:rsidRPr="0073562C">
              <w:rPr>
                <w:sz w:val="24"/>
                <w:lang w:val="lv-LV"/>
              </w:rPr>
              <w:t xml:space="preserve">elpu iekšējai apdarei </w:t>
            </w:r>
            <w:r w:rsidRPr="00FE2B8E">
              <w:rPr>
                <w:sz w:val="24"/>
                <w:lang w:val="lv-LV"/>
              </w:rPr>
              <w:t>izmantoti kvalitatīvie un telpu funkcijai atbilstošie materiāli</w:t>
            </w:r>
            <w:r w:rsidRPr="0073562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(krāsojums, flīzes, linolejs, lamināts, specialais grīdas segums (sporta nodarbību telpā) un piekārtie griesti).</w:t>
            </w:r>
            <w:r w:rsidRPr="00FE2B8E">
              <w:rPr>
                <w:sz w:val="24"/>
                <w:lang w:val="lv-LV"/>
              </w:rPr>
              <w:t xml:space="preserve"> </w:t>
            </w:r>
          </w:p>
          <w:p w:rsidR="00086BAD" w:rsidP="00500435" w14:paraId="56E4C1DF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086BAD" w:rsidRPr="008A6D3F" w:rsidP="00500435" w14:paraId="20EE7782" w14:textId="77777777">
            <w:pPr>
              <w:overflowPunct/>
              <w:ind w:firstLine="318"/>
              <w:jc w:val="both"/>
              <w:textAlignment w:val="auto"/>
              <w:rPr>
                <w:sz w:val="24"/>
                <w:lang w:val="lv-LV" w:eastAsia="lv-LV"/>
              </w:rPr>
            </w:pPr>
            <w:r>
              <w:rPr>
                <w:sz w:val="24"/>
                <w:lang w:val="lv-LV"/>
              </w:rPr>
              <w:t>Telpu apgaismojums - dabiskais un mākslīgais, v</w:t>
            </w:r>
            <w:r w:rsidRPr="00C70A3F">
              <w:rPr>
                <w:sz w:val="24"/>
                <w:lang w:val="lv-LV" w:eastAsia="lv-LV"/>
              </w:rPr>
              <w:t xml:space="preserve">izuāli </w:t>
            </w:r>
            <w:r>
              <w:rPr>
                <w:sz w:val="24"/>
                <w:lang w:val="lv-LV" w:eastAsia="lv-LV"/>
              </w:rPr>
              <w:t xml:space="preserve">ir pietiekošs. </w:t>
            </w:r>
            <w:r w:rsidRPr="00C70A3F">
              <w:rPr>
                <w:sz w:val="24"/>
                <w:lang w:val="lv-LV" w:eastAsia="lv-LV"/>
              </w:rPr>
              <w:t>Iekštelpu apgaismojuma</w:t>
            </w:r>
            <w:r>
              <w:rPr>
                <w:sz w:val="24"/>
                <w:lang w:val="lv-LV" w:eastAsia="lv-LV"/>
              </w:rPr>
              <w:t xml:space="preserve"> lī</w:t>
            </w:r>
            <w:r w:rsidRPr="00C70A3F">
              <w:rPr>
                <w:sz w:val="24"/>
                <w:lang w:val="lv-LV" w:eastAsia="lv-LV"/>
              </w:rPr>
              <w:t xml:space="preserve">meņa </w:t>
            </w:r>
            <w:r>
              <w:rPr>
                <w:sz w:val="24"/>
                <w:lang w:val="lv-LV" w:eastAsia="lv-LV"/>
              </w:rPr>
              <w:t>mērījumi</w:t>
            </w:r>
            <w:r w:rsidRPr="00C70A3F"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 w:eastAsia="lv-LV"/>
              </w:rPr>
              <w:t>nodarbību</w:t>
            </w:r>
            <w:r w:rsidRPr="00C70A3F"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 w:eastAsia="lv-LV"/>
              </w:rPr>
              <w:t>telpā</w:t>
            </w:r>
            <w:r w:rsidRPr="00C70A3F">
              <w:rPr>
                <w:sz w:val="24"/>
                <w:lang w:val="lv-LV" w:eastAsia="lv-LV"/>
              </w:rPr>
              <w:t xml:space="preserve">s netika </w:t>
            </w:r>
            <w:r>
              <w:rPr>
                <w:sz w:val="24"/>
                <w:lang w:val="lv-LV" w:eastAsia="lv-LV"/>
              </w:rPr>
              <w:t>veik</w:t>
            </w:r>
            <w:r w:rsidRPr="00C70A3F">
              <w:rPr>
                <w:sz w:val="24"/>
                <w:lang w:val="lv-LV" w:eastAsia="lv-LV"/>
              </w:rPr>
              <w:t>ti.</w:t>
            </w:r>
          </w:p>
          <w:p w:rsidR="00086BAD" w:rsidP="00500435" w14:paraId="776B747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6.4. Siltumapgāde </w:t>
            </w:r>
          </w:p>
          <w:p w:rsidR="00086BAD" w:rsidP="00500435" w14:paraId="7060DD70" w14:textId="77777777">
            <w:pPr>
              <w:overflowPunct/>
              <w:autoSpaceDE/>
              <w:adjustRightInd/>
              <w:ind w:right="6" w:firstLine="176"/>
              <w:jc w:val="both"/>
              <w:rPr>
                <w:i/>
                <w:spacing w:val="-4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Telpu apkure – no centralizētajiem tīkliem. </w:t>
            </w:r>
          </w:p>
          <w:p w:rsidR="00086BAD" w:rsidP="00500435" w14:paraId="4F1BFF9B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6.5. Gaisa apmaiņa </w:t>
            </w:r>
          </w:p>
          <w:p w:rsidR="00086BAD" w:rsidRPr="00485AE8" w:rsidP="00500435" w14:paraId="0029C922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Ventilācija –</w:t>
            </w:r>
            <w:r>
              <w:rPr>
                <w:bCs/>
                <w:sz w:val="24"/>
                <w:lang w:val="lv-LV"/>
              </w:rPr>
              <w:t xml:space="preserve"> gaisa </w:t>
            </w:r>
            <w:r>
              <w:rPr>
                <w:bCs/>
                <w:sz w:val="24"/>
                <w:lang w:val="lv-LV"/>
              </w:rPr>
              <w:t>nosūce</w:t>
            </w:r>
            <w:r>
              <w:rPr>
                <w:bCs/>
                <w:sz w:val="24"/>
                <w:lang w:val="lv-LV"/>
              </w:rPr>
              <w:t xml:space="preserve"> caur </w:t>
            </w:r>
            <w:r>
              <w:rPr>
                <w:bCs/>
                <w:sz w:val="24"/>
                <w:lang w:val="lv-LV"/>
              </w:rPr>
              <w:t>ventkanāliem</w:t>
            </w:r>
            <w:r>
              <w:rPr>
                <w:bCs/>
                <w:sz w:val="24"/>
                <w:lang w:val="lv-LV"/>
              </w:rPr>
              <w:t xml:space="preserve"> ģērbtuvēs un </w:t>
            </w:r>
            <w:r>
              <w:rPr>
                <w:bCs/>
                <w:sz w:val="24"/>
                <w:lang w:val="lv-LV"/>
              </w:rPr>
              <w:t>sanmezglos</w:t>
            </w:r>
            <w:r>
              <w:rPr>
                <w:bCs/>
                <w:sz w:val="24"/>
                <w:lang w:val="lv-LV"/>
              </w:rPr>
              <w:t xml:space="preserve"> un </w:t>
            </w:r>
            <w:r>
              <w:rPr>
                <w:sz w:val="24"/>
                <w:lang w:val="lv-LV"/>
              </w:rPr>
              <w:t xml:space="preserve">dabiskā pieplūde caur logiem un durvīm. </w:t>
            </w:r>
          </w:p>
          <w:p w:rsidR="00086BAD" w:rsidP="00500435" w14:paraId="5E15DF7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6.6. Ūdens apgāde</w:t>
            </w:r>
          </w:p>
          <w:p w:rsidR="00086BAD" w:rsidP="00500435" w14:paraId="0829AD79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Ēkas ūdensapgāde no pilsētas centralizētajiem tīkliem. </w:t>
            </w:r>
          </w:p>
          <w:p w:rsidR="00086BAD" w:rsidP="00500435" w14:paraId="41F0BE6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086BAD" w:rsidP="00500435" w14:paraId="4BC4EE73" w14:textId="77777777">
            <w:pPr>
              <w:overflowPunct/>
              <w:autoSpaceDE/>
              <w:adjustRightInd/>
              <w:ind w:right="6" w:firstLine="318"/>
              <w:jc w:val="both"/>
              <w:rPr>
                <w:i/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Objekta notekūdeņi tiek novadīti pilsētas kanalizācijas sistēmā.</w:t>
            </w:r>
          </w:p>
          <w:p w:rsidR="00086BAD" w:rsidP="00500435" w14:paraId="5CFC8FB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086BAD" w:rsidRPr="001F7CA2" w:rsidP="00500435" w14:paraId="602316F5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paredzēts</w:t>
            </w:r>
            <w:r w:rsidRPr="008164E0">
              <w:rPr>
                <w:sz w:val="24"/>
                <w:lang w:val="lv-LV"/>
              </w:rPr>
              <w:t xml:space="preserve">. </w:t>
            </w:r>
          </w:p>
          <w:p w:rsidR="00086BAD" w:rsidP="00500435" w14:paraId="3D3491E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086BAD" w:rsidRPr="001F7CA2" w:rsidP="00500435" w14:paraId="24CEA0D7" w14:textId="77777777">
            <w:pPr>
              <w:tabs>
                <w:tab w:val="left" w:pos="34"/>
                <w:tab w:val="left" w:pos="589"/>
              </w:tabs>
              <w:ind w:left="34" w:firstLine="284"/>
              <w:jc w:val="both"/>
              <w:rPr>
                <w:sz w:val="24"/>
                <w:lang w:val="lv-LV"/>
              </w:rPr>
            </w:pPr>
            <w:r w:rsidRPr="00561059">
              <w:rPr>
                <w:rFonts w:eastAsia="Lucida Sans Unicode"/>
                <w:sz w:val="24"/>
                <w:lang w:val="lv-LV"/>
              </w:rPr>
              <w:t>Vides</w:t>
            </w:r>
            <w:r w:rsidRPr="00561059">
              <w:rPr>
                <w:bCs/>
                <w:sz w:val="24"/>
                <w:lang w:val="lv-LV"/>
              </w:rPr>
              <w:t xml:space="preserve"> </w:t>
            </w:r>
            <w:r w:rsidRPr="00561059">
              <w:rPr>
                <w:rFonts w:eastAsia="Lucida Sans Unicode"/>
                <w:sz w:val="24"/>
                <w:lang w:val="lv-LV"/>
              </w:rPr>
              <w:t xml:space="preserve">pieejamības prasību </w:t>
            </w:r>
            <w:r>
              <w:rPr>
                <w:rFonts w:eastAsia="Lucida Sans Unicode"/>
                <w:sz w:val="24"/>
                <w:lang w:val="lv-LV"/>
              </w:rPr>
              <w:t>nodrošināšanai</w:t>
            </w:r>
            <w:r w:rsidRPr="00561059">
              <w:rPr>
                <w:rFonts w:eastAsia="Lucida Sans Unicode"/>
                <w:sz w:val="24"/>
                <w:lang w:val="lv-LV"/>
              </w:rPr>
              <w:t xml:space="preserve"> </w:t>
            </w:r>
            <w:r>
              <w:rPr>
                <w:rFonts w:eastAsia="Lucida Sans Unicode"/>
                <w:sz w:val="24"/>
                <w:lang w:val="lv-LV"/>
              </w:rPr>
              <w:t xml:space="preserve">pie ieejas </w:t>
            </w:r>
            <w:r>
              <w:rPr>
                <w:sz w:val="24"/>
                <w:lang w:val="lv-LV"/>
              </w:rPr>
              <w:t xml:space="preserve">ēkā uzstādīts </w:t>
            </w:r>
            <w:r>
              <w:rPr>
                <w:sz w:val="24"/>
                <w:lang w:val="lv-LV"/>
              </w:rPr>
              <w:t>panduss</w:t>
            </w:r>
            <w:r>
              <w:rPr>
                <w:sz w:val="24"/>
                <w:lang w:val="lv-LV"/>
              </w:rPr>
              <w:t xml:space="preserve">, kā arī telpu sastāvā iekārtota tualetes telpa </w:t>
            </w:r>
            <w:r w:rsidRPr="00EC5C61">
              <w:rPr>
                <w:rFonts w:eastAsia="Lucida Sans Unicode"/>
                <w:sz w:val="24"/>
                <w:lang w:val="lv-LV"/>
              </w:rPr>
              <w:t xml:space="preserve">cilvēkiem ar </w:t>
            </w:r>
            <w:r w:rsidRPr="00EE17FC">
              <w:rPr>
                <w:sz w:val="24"/>
                <w:lang w:val="lv-LV"/>
              </w:rPr>
              <w:t>ierobežotām funkcionālām spējām</w:t>
            </w:r>
            <w:r>
              <w:rPr>
                <w:bCs/>
                <w:sz w:val="24"/>
                <w:lang w:val="lv-LV"/>
              </w:rPr>
              <w:t>.</w:t>
            </w:r>
          </w:p>
          <w:p w:rsidR="00086BAD" w:rsidP="00500435" w14:paraId="25FD21FD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</w:p>
          <w:p w:rsidR="00086BAD" w:rsidRPr="00CA1482" w:rsidP="00500435" w14:paraId="7B0D9E21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20D73EF9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AD" w:rsidRPr="00AA3597" w:rsidP="00086BAD" w14:paraId="271B8A24" w14:textId="77777777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lang w:val="lv-LV"/>
              </w:rPr>
            </w:pPr>
            <w:r w:rsidRPr="004637D3">
              <w:rPr>
                <w:b/>
                <w:caps/>
                <w:sz w:val="24"/>
                <w:lang w:val="lv-LV"/>
              </w:rPr>
              <w:t>Slēdziens</w:t>
            </w:r>
          </w:p>
          <w:p w:rsidR="00086BAD" w:rsidP="00500435" w14:paraId="668F41AC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firstLine="323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Bērnu </w:t>
            </w:r>
            <w:r w:rsidRPr="00B21B46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 xml:space="preserve">as sporta </w:t>
            </w:r>
            <w:r w:rsidRPr="00652DBF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nes</w:t>
            </w:r>
            <w:r w:rsidRPr="00652D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„Vingrs”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telpas Rīgā, Kandavas ielā 27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bērnu un jauniešu sporta studijas „Vingrs” telpās</w:t>
            </w:r>
            <w:r w:rsidRPr="00BC021E">
              <w:rPr>
                <w:sz w:val="24"/>
                <w:lang w:val="lv-LV"/>
              </w:rPr>
              <w:t>)</w:t>
            </w:r>
            <w:r w:rsidRPr="005C292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atbilst higiēnas prasībām.</w:t>
            </w:r>
          </w:p>
        </w:tc>
      </w:tr>
      <w:tr w14:paraId="3E22D8AD" w14:textId="77777777" w:rsidTr="00500435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AD" w:rsidRPr="004637D3" w:rsidP="00086BAD" w14:paraId="7C97A7FA" w14:textId="77777777">
            <w:pPr>
              <w:numPr>
                <w:ilvl w:val="0"/>
                <w:numId w:val="15"/>
              </w:numPr>
              <w:tabs>
                <w:tab w:val="left" w:pos="342"/>
                <w:tab w:val="left" w:pos="993"/>
              </w:tabs>
              <w:spacing w:before="60" w:after="60"/>
              <w:ind w:hanging="2115"/>
              <w:jc w:val="both"/>
              <w:textAlignment w:val="auto"/>
              <w:rPr>
                <w:b/>
                <w:sz w:val="24"/>
                <w:lang w:val="lv-LV"/>
              </w:rPr>
            </w:pPr>
            <w:r w:rsidRPr="004637D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086BAD" w:rsidRPr="00C506F7" w:rsidP="00086BAD" w14:paraId="611413A2" w14:textId="77777777">
            <w:pPr>
              <w:numPr>
                <w:ilvl w:val="0"/>
                <w:numId w:val="17"/>
              </w:numPr>
              <w:adjustRightInd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</w:t>
            </w:r>
            <w:r w:rsidRPr="00C506F7">
              <w:rPr>
                <w:sz w:val="24"/>
                <w:lang w:val="lv-LV"/>
              </w:rPr>
              <w:t xml:space="preserve"> darbības laikā ievērot Veselības ministrijas 22.05.2020. vadlīnijas piesardzības pasākumiem bērnu nometņu organizētājiem;</w:t>
            </w:r>
          </w:p>
          <w:p w:rsidR="00086BAD" w:rsidRPr="00257B82" w:rsidP="00086BAD" w14:paraId="5A422AC1" w14:textId="77777777">
            <w:pPr>
              <w:pStyle w:val="ListParagraph"/>
              <w:numPr>
                <w:ilvl w:val="0"/>
                <w:numId w:val="17"/>
              </w:numPr>
              <w:ind w:left="714" w:hanging="357"/>
              <w:jc w:val="both"/>
              <w:rPr>
                <w:rFonts w:ascii="Times New Roman" w:hAnsi="Times New Roman"/>
              </w:rPr>
            </w:pPr>
            <w:r w:rsidRPr="00257B82">
              <w:rPr>
                <w:rFonts w:ascii="Times New Roman" w:hAnsi="Times New Roman"/>
                <w:sz w:val="24"/>
              </w:rPr>
              <w:t xml:space="preserve">nodrošināt Ministru kabineta 09.06.2020. noteikumu Nr. 360 “Epidemioloģiskās drošības pasākumi </w:t>
            </w:r>
            <w:r w:rsidRPr="00257B82">
              <w:rPr>
                <w:rFonts w:ascii="Times New Roman" w:hAnsi="Times New Roman"/>
                <w:sz w:val="24"/>
              </w:rPr>
              <w:t>Covid</w:t>
            </w:r>
            <w:r w:rsidRPr="00257B82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57B82">
              <w:rPr>
                <w:rFonts w:ascii="Times New Roman" w:hAnsi="Times New Roman"/>
                <w:sz w:val="24"/>
              </w:rPr>
              <w:t xml:space="preserve">19 infekcijas izplatības ierobežošanai”, 01.09.2009. noteikumu Nr. 981 „Bērnu nometņu organizēšanas un darbības kārtība” un </w:t>
            </w:r>
            <w:r w:rsidRPr="00257B82">
              <w:rPr>
                <w:rFonts w:ascii="Times New Roman" w:hAnsi="Times New Roman"/>
                <w:sz w:val="24"/>
              </w:rPr>
              <w:t>pretepidēmiskā</w:t>
            </w:r>
            <w:r w:rsidRPr="00257B82">
              <w:rPr>
                <w:rFonts w:ascii="Times New Roman" w:hAnsi="Times New Roman"/>
                <w:sz w:val="24"/>
              </w:rPr>
              <w:t xml:space="preserve"> režīma ievērošanu, kā arī </w:t>
            </w:r>
            <w:r w:rsidRPr="00257B82">
              <w:rPr>
                <w:rFonts w:ascii="Times New Roman" w:hAnsi="Times New Roman"/>
                <w:sz w:val="24"/>
                <w:szCs w:val="28"/>
              </w:rPr>
              <w:t>bērnu veselībai drošu vidi</w:t>
            </w:r>
            <w:r w:rsidRPr="00257B82">
              <w:rPr>
                <w:rFonts w:ascii="Times New Roman" w:hAnsi="Times New Roman"/>
                <w:sz w:val="24"/>
              </w:rPr>
              <w:t>;</w:t>
            </w:r>
          </w:p>
          <w:p w:rsidR="00086BAD" w:rsidRPr="00010ADF" w:rsidP="00086BAD" w14:paraId="376F2673" w14:textId="77777777">
            <w:pPr>
              <w:pStyle w:val="ListParagraph"/>
              <w:numPr>
                <w:ilvl w:val="0"/>
                <w:numId w:val="17"/>
              </w:numPr>
              <w:spacing w:after="60"/>
              <w:ind w:left="714" w:hanging="357"/>
              <w:jc w:val="both"/>
              <w:rPr>
                <w:rFonts w:ascii="Times New Roman" w:hAnsi="Times New Roman"/>
              </w:rPr>
            </w:pPr>
            <w:r w:rsidRPr="00257B82">
              <w:rPr>
                <w:rFonts w:ascii="Times New Roman" w:hAnsi="Times New Roman"/>
                <w:sz w:val="24"/>
              </w:rPr>
              <w:t>pirms nometnes</w:t>
            </w:r>
            <w:r w:rsidRPr="00257B82">
              <w:rPr>
                <w:rFonts w:ascii="Times New Roman" w:hAnsi="Times New Roman"/>
                <w:sz w:val="24"/>
                <w:szCs w:val="24"/>
              </w:rPr>
              <w:t xml:space="preserve"> darbības uzsākšanas personā</w:t>
            </w:r>
            <w:r w:rsidRPr="00257B82">
              <w:rPr>
                <w:rFonts w:ascii="Times New Roman" w:hAnsi="Times New Roman"/>
                <w:sz w:val="24"/>
              </w:rPr>
              <w:t>lam</w:t>
            </w:r>
            <w:r w:rsidRPr="00257B82">
              <w:rPr>
                <w:rFonts w:ascii="Times New Roman" w:hAnsi="Times New Roman"/>
                <w:sz w:val="24"/>
                <w:szCs w:val="24"/>
              </w:rPr>
              <w:t xml:space="preserve"> ir jāsaņem ārsta atļauja darbam, </w:t>
            </w:r>
            <w:r w:rsidRPr="00257B82">
              <w:rPr>
                <w:rFonts w:ascii="Times New Roman" w:hAnsi="Times New Roman"/>
                <w:sz w:val="24"/>
              </w:rPr>
              <w:t xml:space="preserve">saskaņā ar </w:t>
            </w:r>
            <w:r w:rsidRPr="00257B82">
              <w:rPr>
                <w:rFonts w:ascii="Times New Roman" w:hAnsi="Times New Roman"/>
                <w:sz w:val="24"/>
                <w:szCs w:val="24"/>
              </w:rPr>
              <w:t xml:space="preserve">Ministru kabineta </w:t>
            </w:r>
            <w:r w:rsidRPr="00257B82">
              <w:rPr>
                <w:rFonts w:ascii="Times New Roman" w:hAnsi="Times New Roman"/>
                <w:sz w:val="24"/>
              </w:rPr>
              <w:t>24.07.2018. noteikumu</w:t>
            </w:r>
            <w:r w:rsidRPr="00257B82">
              <w:rPr>
                <w:rFonts w:ascii="Times New Roman" w:hAnsi="Times New Roman"/>
                <w:sz w:val="24"/>
                <w:szCs w:val="24"/>
              </w:rPr>
              <w:t xml:space="preserve"> Nr. 447 „Noteikumi par darbiem, kas saistīti ar iespējamu risku citu cilvēku veselībai, un obligāto veselības pārbaužu veikšanas kārtība”</w:t>
            </w:r>
            <w:r w:rsidRPr="00257B82">
              <w:rPr>
                <w:rFonts w:ascii="Times New Roman" w:hAnsi="Times New Roman"/>
                <w:sz w:val="24"/>
              </w:rPr>
              <w:t xml:space="preserve"> prasībām</w:t>
            </w:r>
            <w:r w:rsidRPr="00257B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86BAD" w:rsidRPr="00A10AE9" w:rsidP="00086BAD" w14:paraId="59DF48F3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7122"/>
        <w:gridCol w:w="2234"/>
      </w:tblGrid>
      <w:tr w14:paraId="0D6EEC00" w14:textId="77777777" w:rsidTr="0050043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086BAD" w:rsidP="00500435" w14:paraId="65FE85E4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086BAD" w:rsidRPr="008A3DA7" w:rsidP="00500435" w14:paraId="70636014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</w:t>
            </w:r>
            <w:r>
              <w:rPr>
                <w:sz w:val="24"/>
                <w:lang w:val="lv-LV"/>
              </w:rPr>
              <w:t xml:space="preserve"> vecākais</w:t>
            </w:r>
            <w:r w:rsidRPr="002D4109">
              <w:rPr>
                <w:sz w:val="24"/>
                <w:lang w:val="lv-LV"/>
              </w:rPr>
              <w:t xml:space="preserve"> </w:t>
            </w:r>
            <w:r w:rsidRPr="00B81A78">
              <w:rPr>
                <w:sz w:val="24"/>
                <w:lang w:val="lv-LV"/>
              </w:rPr>
              <w:t>higiēnas ārsts</w:t>
            </w:r>
          </w:p>
        </w:tc>
        <w:tc>
          <w:tcPr>
            <w:tcW w:w="1701" w:type="dxa"/>
          </w:tcPr>
          <w:p w:rsidR="00086BAD" w:rsidP="00500435" w14:paraId="2F69E0D1" w14:textId="77777777">
            <w:pPr>
              <w:ind w:firstLine="2018"/>
              <w:jc w:val="right"/>
              <w:rPr>
                <w:bCs/>
                <w:sz w:val="24"/>
                <w:lang w:val="lv-LV"/>
              </w:rPr>
            </w:pPr>
          </w:p>
          <w:p w:rsidR="00086BAD" w:rsidRPr="008A3DA7" w:rsidP="00500435" w14:paraId="0BE28E04" w14:textId="77777777">
            <w:pPr>
              <w:ind w:right="-108" w:hanging="108"/>
              <w:rPr>
                <w:sz w:val="24"/>
                <w:lang w:val="lv-LV"/>
              </w:rPr>
            </w:pPr>
            <w:r w:rsidRPr="00B81A78">
              <w:rPr>
                <w:sz w:val="24"/>
                <w:lang w:val="lv-LV"/>
              </w:rPr>
              <w:t>Ruslans Lucenko</w:t>
            </w:r>
          </w:p>
        </w:tc>
      </w:tr>
    </w:tbl>
    <w:p w:rsidR="00086BAD" w:rsidP="00086BAD" w14:paraId="7360667B" w14:textId="77777777">
      <w:pPr>
        <w:jc w:val="both"/>
        <w:rPr>
          <w:sz w:val="24"/>
          <w:lang w:val="lv-LV"/>
        </w:rPr>
      </w:pPr>
    </w:p>
    <w:p w:rsidR="00086BAD" w:rsidP="00086BAD" w14:paraId="54487C83" w14:textId="77777777">
      <w:pPr>
        <w:jc w:val="both"/>
        <w:rPr>
          <w:sz w:val="24"/>
          <w:lang w:val="lv-LV"/>
        </w:rPr>
      </w:pPr>
    </w:p>
    <w:p w:rsidR="00086BAD" w:rsidP="00086BAD" w14:paraId="7BDD82EE" w14:textId="77777777">
      <w:pPr>
        <w:jc w:val="both"/>
        <w:rPr>
          <w:sz w:val="24"/>
          <w:lang w:val="lv-LV"/>
        </w:rPr>
      </w:pPr>
    </w:p>
    <w:p w:rsidR="00086BAD" w:rsidP="00086BAD" w14:paraId="7BF4E06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254A5B17" w14:textId="77777777" w:rsidTr="0050043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086BAD" w:rsidRPr="001740F1" w:rsidP="00500435" w14:paraId="7C5146F3" w14:textId="77777777">
            <w:pPr>
              <w:ind w:hanging="108"/>
              <w:rPr>
                <w:sz w:val="24"/>
                <w:lang w:val="lv-LV"/>
              </w:rPr>
            </w:pPr>
            <w:r w:rsidRPr="00B81A78">
              <w:rPr>
                <w:sz w:val="24"/>
                <w:lang w:val="lv-LV"/>
              </w:rPr>
              <w:t>Ruslans Lucenko</w:t>
            </w:r>
            <w:r>
              <w:rPr>
                <w:sz w:val="24"/>
                <w:lang w:val="lv-LV"/>
              </w:rPr>
              <w:t>,</w:t>
            </w:r>
            <w:r w:rsidRPr="001740F1">
              <w:rPr>
                <w:b/>
                <w:sz w:val="24"/>
                <w:lang w:val="lv-LV"/>
              </w:rPr>
              <w:t xml:space="preserve"> </w:t>
            </w:r>
            <w:r w:rsidRPr="001740F1">
              <w:rPr>
                <w:sz w:val="24"/>
                <w:lang w:val="lv-LV"/>
              </w:rPr>
              <w:t>tālr.67321064</w:t>
            </w:r>
          </w:p>
          <w:p w:rsidR="00086BAD" w:rsidRPr="008A3DA7" w:rsidP="00500435" w14:paraId="551BC466" w14:textId="77777777">
            <w:pPr>
              <w:ind w:hanging="108"/>
              <w:rPr>
                <w:sz w:val="24"/>
                <w:lang w:val="lv-LV"/>
              </w:rPr>
            </w:pPr>
            <w:r w:rsidRPr="001740F1">
              <w:rPr>
                <w:sz w:val="24"/>
                <w:lang w:val="lv-LV"/>
              </w:rPr>
              <w:t>ruslans.lucenko@vi.gov.lv</w:t>
            </w:r>
          </w:p>
        </w:tc>
      </w:tr>
    </w:tbl>
    <w:p w:rsidR="00FB48CC" w:rsidP="00086BAD" w14:paraId="1EFACE3F" w14:textId="77777777">
      <w:pPr>
        <w:pStyle w:val="H4"/>
        <w:spacing w:after="0"/>
        <w:jc w:val="both"/>
        <w:outlineLvl w:val="9"/>
        <w:rPr>
          <w:b w:val="0"/>
          <w:sz w:val="24"/>
        </w:rPr>
      </w:pPr>
      <w:bookmarkStart w:id="0" w:name="_GoBack"/>
      <w:bookmarkEnd w:id="0"/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354A7F5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25.05.2022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2.4.5.-8/288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5E5BD5"/>
    <w:multiLevelType w:val="hybridMultilevel"/>
    <w:tmpl w:val="CB5C473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0422ACB"/>
    <w:multiLevelType w:val="hybridMultilevel"/>
    <w:tmpl w:val="0D26CA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2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0"/>
  </w:num>
  <w:num w:numId="16">
    <w:abstractNumId w:val="4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10ADF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86BAD"/>
    <w:rsid w:val="000964F0"/>
    <w:rsid w:val="0009799A"/>
    <w:rsid w:val="000A19D0"/>
    <w:rsid w:val="000A4BD0"/>
    <w:rsid w:val="000C05D2"/>
    <w:rsid w:val="000D509E"/>
    <w:rsid w:val="000F05C1"/>
    <w:rsid w:val="00104812"/>
    <w:rsid w:val="00106D19"/>
    <w:rsid w:val="00114A2B"/>
    <w:rsid w:val="00115CB8"/>
    <w:rsid w:val="00120046"/>
    <w:rsid w:val="00151696"/>
    <w:rsid w:val="00161456"/>
    <w:rsid w:val="001740F1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D77C3"/>
    <w:rsid w:val="001E4D39"/>
    <w:rsid w:val="001F5AE3"/>
    <w:rsid w:val="001F7CA2"/>
    <w:rsid w:val="00211C26"/>
    <w:rsid w:val="002203DD"/>
    <w:rsid w:val="002213CB"/>
    <w:rsid w:val="00240007"/>
    <w:rsid w:val="00246554"/>
    <w:rsid w:val="0025403B"/>
    <w:rsid w:val="00257113"/>
    <w:rsid w:val="00257B82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2153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37D3"/>
    <w:rsid w:val="00465EA4"/>
    <w:rsid w:val="00472C6E"/>
    <w:rsid w:val="00485AE8"/>
    <w:rsid w:val="004912DE"/>
    <w:rsid w:val="00494EA2"/>
    <w:rsid w:val="004B1FAC"/>
    <w:rsid w:val="004B7410"/>
    <w:rsid w:val="004C4FF2"/>
    <w:rsid w:val="004D76F7"/>
    <w:rsid w:val="004E3A26"/>
    <w:rsid w:val="00500435"/>
    <w:rsid w:val="005049C7"/>
    <w:rsid w:val="00535BBF"/>
    <w:rsid w:val="005514D8"/>
    <w:rsid w:val="00552816"/>
    <w:rsid w:val="00560950"/>
    <w:rsid w:val="00561059"/>
    <w:rsid w:val="00562B75"/>
    <w:rsid w:val="00567F04"/>
    <w:rsid w:val="005827EC"/>
    <w:rsid w:val="00585B96"/>
    <w:rsid w:val="00594DBA"/>
    <w:rsid w:val="005A4699"/>
    <w:rsid w:val="005C292D"/>
    <w:rsid w:val="00603BC3"/>
    <w:rsid w:val="00605D92"/>
    <w:rsid w:val="006137C8"/>
    <w:rsid w:val="006205D2"/>
    <w:rsid w:val="00624DF5"/>
    <w:rsid w:val="00627CC4"/>
    <w:rsid w:val="00633DAF"/>
    <w:rsid w:val="00637195"/>
    <w:rsid w:val="00652DBF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562C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810FA9"/>
    <w:rsid w:val="00814D3A"/>
    <w:rsid w:val="008164E0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A6D3F"/>
    <w:rsid w:val="008C06D3"/>
    <w:rsid w:val="008C37E6"/>
    <w:rsid w:val="008D0063"/>
    <w:rsid w:val="008D1487"/>
    <w:rsid w:val="008E0C54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0AE9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A3597"/>
    <w:rsid w:val="00AB48C7"/>
    <w:rsid w:val="00AB4FB4"/>
    <w:rsid w:val="00AB5F35"/>
    <w:rsid w:val="00AD4E4E"/>
    <w:rsid w:val="00AE06D7"/>
    <w:rsid w:val="00AF6968"/>
    <w:rsid w:val="00B21B46"/>
    <w:rsid w:val="00B22CEB"/>
    <w:rsid w:val="00B43275"/>
    <w:rsid w:val="00B6512C"/>
    <w:rsid w:val="00B81A78"/>
    <w:rsid w:val="00B82621"/>
    <w:rsid w:val="00B8747E"/>
    <w:rsid w:val="00B9671F"/>
    <w:rsid w:val="00B97258"/>
    <w:rsid w:val="00BA0535"/>
    <w:rsid w:val="00BA6305"/>
    <w:rsid w:val="00BC021E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06F7"/>
    <w:rsid w:val="00C55AB8"/>
    <w:rsid w:val="00C64DEC"/>
    <w:rsid w:val="00C70A3F"/>
    <w:rsid w:val="00C7353D"/>
    <w:rsid w:val="00C752CC"/>
    <w:rsid w:val="00C82CA2"/>
    <w:rsid w:val="00C96C06"/>
    <w:rsid w:val="00CA1482"/>
    <w:rsid w:val="00CA2482"/>
    <w:rsid w:val="00CA5F18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80303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84BFB"/>
    <w:rsid w:val="00E90474"/>
    <w:rsid w:val="00EA22ED"/>
    <w:rsid w:val="00EB5F72"/>
    <w:rsid w:val="00EC5C61"/>
    <w:rsid w:val="00EE1149"/>
    <w:rsid w:val="00EE17FC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2B8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CB9AA-DC26-4883-99A0-6B276FD6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8</cp:revision>
  <cp:lastPrinted>2017-09-20T12:25:00Z</cp:lastPrinted>
  <dcterms:created xsi:type="dcterms:W3CDTF">2021-11-12T11:31:00Z</dcterms:created>
  <dcterms:modified xsi:type="dcterms:W3CDTF">2022-05-25T13:35:00Z</dcterms:modified>
</cp:coreProperties>
</file>